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85" w:rsidRPr="002831D6" w:rsidRDefault="00303485" w:rsidP="0030348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block-11141082"/>
      <w:r w:rsidRPr="002831D6">
        <w:rPr>
          <w:rFonts w:ascii="Times New Roman" w:hAnsi="Times New Roman" w:cs="Times New Roman"/>
          <w:b/>
          <w:lang w:val="ru-RU"/>
        </w:rPr>
        <w:t>Муниципальное автономное общеобразовательное учреждение</w:t>
      </w:r>
    </w:p>
    <w:p w:rsidR="00303485" w:rsidRPr="002831D6" w:rsidRDefault="00303485" w:rsidP="0030348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831D6">
        <w:rPr>
          <w:rFonts w:ascii="Times New Roman" w:hAnsi="Times New Roman" w:cs="Times New Roman"/>
          <w:b/>
          <w:lang w:val="ru-RU"/>
        </w:rPr>
        <w:t>«Средняя общеобразовательная школа п. Демьянка»</w:t>
      </w:r>
    </w:p>
    <w:p w:rsidR="00303485" w:rsidRPr="002831D6" w:rsidRDefault="00303485" w:rsidP="00303485">
      <w:pPr>
        <w:spacing w:after="0"/>
        <w:jc w:val="center"/>
        <w:rPr>
          <w:rFonts w:ascii="Times New Roman" w:hAnsi="Times New Roman" w:cs="Times New Roman"/>
          <w:b/>
        </w:rPr>
      </w:pPr>
      <w:r w:rsidRPr="002831D6">
        <w:rPr>
          <w:rFonts w:ascii="Times New Roman" w:hAnsi="Times New Roman" w:cs="Times New Roman"/>
          <w:b/>
        </w:rPr>
        <w:t xml:space="preserve">Уватского </w:t>
      </w:r>
      <w:proofErr w:type="spellStart"/>
      <w:r w:rsidRPr="002831D6">
        <w:rPr>
          <w:rFonts w:ascii="Times New Roman" w:hAnsi="Times New Roman" w:cs="Times New Roman"/>
          <w:b/>
        </w:rPr>
        <w:t>муниципального</w:t>
      </w:r>
      <w:proofErr w:type="spellEnd"/>
      <w:r w:rsidRPr="002831D6">
        <w:rPr>
          <w:rFonts w:ascii="Times New Roman" w:hAnsi="Times New Roman" w:cs="Times New Roman"/>
          <w:b/>
        </w:rPr>
        <w:t xml:space="preserve"> </w:t>
      </w:r>
      <w:proofErr w:type="spellStart"/>
      <w:r w:rsidRPr="002831D6">
        <w:rPr>
          <w:rFonts w:ascii="Times New Roman" w:hAnsi="Times New Roman" w:cs="Times New Roman"/>
          <w:b/>
        </w:rPr>
        <w:t>района</w:t>
      </w:r>
      <w:proofErr w:type="spellEnd"/>
    </w:p>
    <w:p w:rsidR="00303485" w:rsidRPr="00D558AB" w:rsidRDefault="00303485" w:rsidP="00303485">
      <w:pPr>
        <w:spacing w:after="0"/>
        <w:ind w:left="120"/>
        <w:rPr>
          <w:lang w:val="ru-RU"/>
        </w:rPr>
      </w:pPr>
    </w:p>
    <w:p w:rsidR="00303485" w:rsidRPr="00D558AB" w:rsidRDefault="00303485" w:rsidP="00303485">
      <w:pPr>
        <w:spacing w:after="0"/>
        <w:rPr>
          <w:lang w:val="ru-RU"/>
        </w:rPr>
      </w:pPr>
    </w:p>
    <w:p w:rsidR="00303485" w:rsidRPr="00D558AB" w:rsidRDefault="00303485" w:rsidP="00303485">
      <w:pPr>
        <w:spacing w:after="0"/>
        <w:ind w:left="120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303485" w:rsidRPr="00270A53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485" w:rsidRPr="002831D6" w:rsidRDefault="00303485" w:rsidP="008555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:rsidR="00303485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r>
              <w:rPr>
                <w:rFonts w:ascii="Times New Roman" w:hAnsi="Times New Roman" w:cs="Times New Roman"/>
                <w:lang w:val="ru-RU"/>
              </w:rPr>
              <w:t xml:space="preserve">ШМО 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гуманитарного цикла</w:t>
            </w:r>
          </w:p>
          <w:p w:rsidR="00303485" w:rsidRPr="00692521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692521">
              <w:rPr>
                <w:rFonts w:ascii="Times New Roman" w:hAnsi="Times New Roman" w:cs="Times New Roman"/>
                <w:lang w:val="ru-RU"/>
              </w:rPr>
              <w:t>Протокол № 1 от</w:t>
            </w:r>
          </w:p>
          <w:p w:rsidR="00303485" w:rsidRPr="00692521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692521">
              <w:rPr>
                <w:rFonts w:ascii="Times New Roman" w:hAnsi="Times New Roman" w:cs="Times New Roman"/>
                <w:lang w:val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485" w:rsidRPr="002831D6" w:rsidRDefault="00303485" w:rsidP="008555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Заместитель директора по УВР 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Е.А. Лавриненко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</w:rPr>
            </w:pPr>
            <w:r w:rsidRPr="002831D6">
              <w:rPr>
                <w:rFonts w:ascii="Times New Roman" w:hAnsi="Times New Roman" w:cs="Times New Roman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485" w:rsidRPr="002831D6" w:rsidRDefault="00303485" w:rsidP="008555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Утверждено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Приказ №395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  от31.08.2023г.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Директор МАОУ СОШ 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п. Демьянка УМР</w:t>
            </w:r>
          </w:p>
          <w:p w:rsidR="00303485" w:rsidRPr="002831D6" w:rsidRDefault="00303485" w:rsidP="00855579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И.Н. Кожина_____</w:t>
            </w:r>
          </w:p>
        </w:tc>
      </w:tr>
    </w:tbl>
    <w:p w:rsidR="00303485" w:rsidRPr="00D558AB" w:rsidRDefault="00303485" w:rsidP="00303485">
      <w:pPr>
        <w:spacing w:after="0"/>
        <w:rPr>
          <w:lang w:val="ru-RU"/>
        </w:rPr>
      </w:pPr>
      <w:r w:rsidRPr="00D558AB">
        <w:rPr>
          <w:rFonts w:ascii="Times New Roman" w:hAnsi="Times New Roman"/>
          <w:color w:val="000000"/>
          <w:sz w:val="28"/>
          <w:lang w:val="ru-RU"/>
        </w:rPr>
        <w:t>‌</w:t>
      </w:r>
    </w:p>
    <w:p w:rsidR="00303485" w:rsidRPr="00303485" w:rsidRDefault="00303485" w:rsidP="00303485">
      <w:pPr>
        <w:spacing w:after="0"/>
        <w:ind w:left="120"/>
        <w:jc w:val="center"/>
        <w:rPr>
          <w:sz w:val="28"/>
          <w:lang w:val="ru-RU"/>
        </w:rPr>
      </w:pPr>
    </w:p>
    <w:p w:rsidR="00303485" w:rsidRPr="00303485" w:rsidRDefault="00303485" w:rsidP="00303485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303485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Рабочая программа</w:t>
      </w:r>
    </w:p>
    <w:p w:rsidR="00303485" w:rsidRPr="00155D60" w:rsidRDefault="00303485" w:rsidP="00303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8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 русскому языку</w:t>
      </w:r>
      <w:r w:rsidRPr="00155D60">
        <w:rPr>
          <w:lang w:val="ru-RU"/>
        </w:rPr>
        <w:br/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5–9-х классов</w:t>
      </w:r>
    </w:p>
    <w:p w:rsidR="00303485" w:rsidRPr="00D558AB" w:rsidRDefault="00303485" w:rsidP="00303485">
      <w:pPr>
        <w:spacing w:after="0"/>
        <w:rPr>
          <w:lang w:val="ru-RU"/>
        </w:rPr>
      </w:pPr>
      <w:bookmarkStart w:id="1" w:name="_GoBack"/>
      <w:bookmarkEnd w:id="1"/>
    </w:p>
    <w:p w:rsidR="00303485" w:rsidRPr="00D558AB" w:rsidRDefault="00303485" w:rsidP="00303485">
      <w:pPr>
        <w:spacing w:after="0"/>
        <w:ind w:left="120"/>
        <w:jc w:val="center"/>
        <w:rPr>
          <w:lang w:val="ru-RU"/>
        </w:rPr>
      </w:pPr>
    </w:p>
    <w:p w:rsidR="00303485" w:rsidRDefault="00303485" w:rsidP="00303485">
      <w:pPr>
        <w:spacing w:after="30"/>
        <w:ind w:right="-13"/>
        <w:jc w:val="center"/>
        <w:rPr>
          <w:rFonts w:ascii="Times New Roman" w:hAnsi="Times New Roman" w:cs="Times New Roman"/>
          <w:lang w:val="ru-RU"/>
        </w:rPr>
      </w:pPr>
      <w:r w:rsidRPr="002831D6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2831D6">
        <w:rPr>
          <w:rFonts w:ascii="Times New Roman" w:hAnsi="Times New Roman" w:cs="Times New Roman"/>
          <w:lang w:val="ru-RU"/>
        </w:rPr>
        <w:t xml:space="preserve">       А</w:t>
      </w:r>
      <w:r>
        <w:rPr>
          <w:rFonts w:ascii="Times New Roman" w:hAnsi="Times New Roman" w:cs="Times New Roman"/>
          <w:lang w:val="ru-RU"/>
        </w:rPr>
        <w:t>втор: Пуртова К.П.</w:t>
      </w:r>
    </w:p>
    <w:p w:rsidR="00303485" w:rsidRDefault="00303485" w:rsidP="00303485">
      <w:pPr>
        <w:spacing w:after="30"/>
        <w:ind w:right="-1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Рогозина М.В</w:t>
      </w:r>
    </w:p>
    <w:p w:rsidR="00303485" w:rsidRPr="001D639C" w:rsidRDefault="00303485" w:rsidP="00303485">
      <w:pPr>
        <w:spacing w:after="30"/>
        <w:ind w:right="-13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Наролина</w:t>
      </w:r>
      <w:proofErr w:type="spellEnd"/>
      <w:r>
        <w:rPr>
          <w:rFonts w:ascii="Times New Roman" w:hAnsi="Times New Roman" w:cs="Times New Roman"/>
          <w:lang w:val="ru-RU"/>
        </w:rPr>
        <w:t xml:space="preserve"> Е.В</w:t>
      </w:r>
    </w:p>
    <w:p w:rsidR="00303485" w:rsidRPr="002831D6" w:rsidRDefault="00303485" w:rsidP="0030348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03485" w:rsidRPr="002831D6" w:rsidRDefault="00303485" w:rsidP="00303485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П. Демьянка</w:t>
      </w:r>
    </w:p>
    <w:p w:rsidR="00303485" w:rsidRPr="001D639C" w:rsidRDefault="00303485" w:rsidP="00303485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</w:t>
      </w:r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2023 </w:t>
      </w:r>
      <w:bookmarkEnd w:id="0"/>
    </w:p>
    <w:p w:rsidR="00303485" w:rsidRDefault="003034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3485" w:rsidRDefault="003034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3485" w:rsidRDefault="003034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55D60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уровень основного общего образования для обучающихся 5–9-х классов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МАОУ СОШ п. Демьянка Уватского района Тюменской области</w:t>
      </w:r>
      <w:proofErr w:type="gramStart"/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700629" w:rsidRPr="00155D60" w:rsidRDefault="007006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155D60" w:rsidRDefault="005563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155D60" w:rsidRDefault="0055638C" w:rsidP="00155D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МАОУ СОШ п. Демьянка Уватского района Тюменской области разработана в соответствии с требованиями: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 русского языка направлено на достижение следующих целей: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700629" w:rsidRPr="00155D60" w:rsidRDefault="0055638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5-м классе – 170 часов (5 часов в неделю), в 6-м классе – 204 часа (6 часов в неделю), в 7-м классе – 136 часов (4 часа в неделю), в 8-м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классе – 102 часа (3 часа в неделю), в 9-м классе – 102 часа (3 часа в неделю).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Русский язык: 5-й класс: учебник: в 2 частях, 5 класс/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Т.А., Баранов М.Т.,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Л.А. и другие, Акционерное общество «Издательство "Просвещение"»;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6-й класс: учебник: в 2 частях, 6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7-й класс: учебник: в 2 частях, 7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8-й класс: учебник, 8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9-й класс: учебник, 9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Default="00700629" w:rsidP="009E2D9E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учебные пособия:</w:t>
      </w:r>
    </w:p>
    <w:p w:rsidR="00700629" w:rsidRPr="00155D60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Теория, 5–9 класс/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В.В.,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Чеснокова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Л.Д., Акционерное общество «Издательство "Просвещение"»;</w:t>
      </w:r>
    </w:p>
    <w:p w:rsidR="00700629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язык. Практика, 5 класс/ Купалова А.Ю.,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Еремеева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А.П.,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-Орлова Г.К. и другие; под редакцией Купаловой А.Ю.,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 xml:space="preserve">«ДРОФА»;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700629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язык. Практика, 6 класс/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-Орлова Г.К., Пименова С.Н.,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Еремеева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А.П. и другие; под редакцией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-Орловой Г.К.,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 xml:space="preserve">«ДРОФА»;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700629" w:rsidRDefault="0070062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язык, 5 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Default="00700629" w:rsidP="009E2D9E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00629" w:rsidRPr="009E2D9E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E2D9E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700629" w:rsidRPr="009E2D9E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E2D9E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 Лингвистика как наука о языке. Основные разделы лингвистики.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 и речь.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и речь. Речь устная и письменная, монологическая и диалогическая,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Виды речевой деятельности (говорение, слушание, чтение, письмо), их особенности.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изученного) и темы на основе жизненных наблюдений. Речевые формулы приветствия, прощания, просьбы, благодарности.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текста. Ключевые слова. Функционально-смысловые типы речи: описание, повествование, рассуждение; их особенности.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 Слог. Ударение. Свойства русского ударения. Соотношение звуков и букв. Фонетический анализ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Способы обозначения [й’]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мягкости согласных. Основные выразительные средства фонетики. Прописные и строчные буквы. Интонация, ее функции. Основные элементы интонации.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раздел лингвистики. Морфема как минимальная значимая единица языка. Основа слова. Виды морфем (корень, приставка, суффикс, окончание).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нулем звука). Морфемный анализ слов. 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 анализ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собственных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конце имен существительных после шипящих.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-чик-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-клан-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имен существительных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Склонение имен прилагательных. Морфологический анализ имен прилагательных (в рамках изученного). Нормы словоизменения, произношения имен прилагательных, постановки ударения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окончаний имен прилагательных.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прилагательных. Правописание кратких форм имен прилагательных с основой на шипящий.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 именами прилагательными. Орфографический анализ имен прилагательных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Спряжение глагола. Морфологический анализ глаголов (в рамках изученного). Нормы словоизменения глаголов, постановки ударения в глагольных формах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и: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Простое осложненное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осложненного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осложненных однородными членами, связанными бессоюзной связью,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Диалог. Пунктуационное оформление диалога на письме.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Пунктуация как раздел лингвистики. Пунктуационный анализ предложения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 Понятие о литературном языке.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Описание как тип речи. Описание внешности человека. Описание помещения. Описание природы. Описание местности. Описание действий.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ее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 Правописание сложных и сложносокращенных слов. Правописание корня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словообразования. Нормы произношения имен существительных, нормы постановки ударения (в рамках изученного). Нормы словоизменения имен существительных. Морфологический анализ имен существительных. Правила слитного и дефисного написания 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со словами. Орфографический анализ имен существительных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Качественные, относительные и притяжательные имена прилагательные. Степени сравнения качественных имен прилагательных. Словообразование имен прилагательных. Морфологический анализ имен прилагательных.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прилагательных. Правописание суффиксов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имен прилагательных. Правописание сложных имен прилагательных. Нормы произношения имен прилагательных, нормы ударения (в рамках изученного). Орфографический анализ имени прилагательного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числительное.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имени числительного. Синтаксические функции имен числительных. Разряды имен числительных по значению: количественные (целые, дробные, собирательные), порядковые числительные. Разряды имен числительных по строению: простые, сложные, составные числительные. Словообразование имен числительных. Склонение количественных и порядковых имен числительных. Правильное образование форм имен числительных. Правильное употребление собирательных имен числительных. Морфологический анализ имен числительных. Правила правописания имен числительных: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Орфографический анализ имен числительных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Местоимение.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местоимения. Синтаксические функции местоимений. Разряды местоимений: личные, возвратное, вопросительные, относительные, указательные, притяжательные, неопределенные, отрицательные, определительные. Склонение местоимений. Словообразование местоимений. Морфологический анализ местоимений.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Правила правописания местоимений: правописание местоимений с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 Орфографический анализ местоимений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 Нормы ударения в глагольных формах (в рамках изученного). Нормы словоизменения глаголов. </w:t>
      </w:r>
      <w:proofErr w:type="spellStart"/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-временная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 в тексте. Морфологический анализ глаголов. Использование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 Орфографический анализ глаголов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 Причастный оборот. Знаки препинания в предложениях с причастным оборотом. Действительные и страдательные причастия. Полные и краткие формы страдательных причастий. 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 — висячий, горящий — горячий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Ударение в некоторых формах причастий. Морфологический анализ причастий. Правописание гласных в суффиксах причастий.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имен прилагательных.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 Орфографический анализ причастий (в рамках изученного). Синтаксический и пунктуационный анализ предложений с 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Деепричастие.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Деепричастия как особая группа слов. форма глагола. Признаки глагола и наречия в деепричастии. Синтаксическая функция деепричастия, роль в речи. 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Деепричастия совершенного и несовершенного вида. Постановка ударения в деепричастиях. Морфологический анализ деепричастий. Правописание гласных в суффиксах деепричастий.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 Орфографический анализ деепричастий (в рамках изученного). Синтаксический и пунктуационный анализ предложений с деепричастным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наречий. Синтаксические свойства наречий. Роль в речи. 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 Словообразование наречий. Морфологический анализ наречий. Правописание наречий: слитное, раздельное, дефисное написание;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шипящих. Орфографический анализ наречий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Нормы употребления имен существительных и местоимений с предлогами. Правильное использование предлогов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Правописание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Правописание союзов. Знаки препинания в сложных союзных предложениях (в рамках изученного). Знаки препинания в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Интонационные особенности предложений с частицами. Разряды частиц по значению и употреблению: формообразующие, отрицательные, модальные. Морфологический анализ частиц. Смысловые различия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Междометия как особая группа слов. Разряды междометий по значению (выражающие чувства, побуждающие к действию, этикетные междометия); междометия производные и непроизводные. Морфологический анализ междометий.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 слова.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логическое ударение, знаки препинания).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(распространенные, нераспространенные).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Двусоставное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 Нормы согласования сказуемого с подлежащим, выраженным словосочетанием, сложносокращенными словами,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Второстепенные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определенно-личные, неопределенно-личные, обобщенно-личные, безличные предложения. Синтаксическая синонимия односоставных и двусоставных предложений. Употребление односоставных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Простое осложненное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однородными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членами, связанными двойными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</w:t>
      </w:r>
      <w:proofErr w:type="gram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или... или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ни... 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Правила постановки знаков препинания в предложениях с обобщающими словами при однородных членах. Правила постановки знаков препинания в простом и сложном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обособленными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Уточняющие члены предложения, пояснительные и присоединительные конструкции.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Распространенное и нераспространенное обращение.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Вставные конструкции. Омонимия членов предложения и вводных слов, словосочетаний и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 Правила постановки знаков препинания в предложениях с вводными и вставными конструкциями, обращениями и междометиями. Синтаксический и пунктуационный анализ простых предложений.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(повторение). Виды речевой деятельности: говорение, письмо,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чтение (повторение). Виды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 Виды чтения: изучающее, ознакомительное, просмотровое, поисковое.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сложноподчиненном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сложноподчиненных предложений и простых предложений с обособленными членами.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55D60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Личностные результаты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логические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0629" w:rsidRPr="00155D60" w:rsidRDefault="0055638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исследовательские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700629" w:rsidRPr="00155D60" w:rsidRDefault="0055638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работать с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информациейкак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00629" w:rsidRPr="00155D60" w:rsidRDefault="0055638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700629" w:rsidRPr="00155D60" w:rsidRDefault="0055638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00629" w:rsidRPr="00155D60" w:rsidRDefault="0055638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себя и других, не осуждая;</w:t>
      </w:r>
    </w:p>
    <w:p w:rsidR="00700629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0629" w:rsidRPr="00155D60" w:rsidRDefault="0055638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00629" w:rsidRPr="00155D60" w:rsidRDefault="0055638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Участвовать в диалоге на лингвистические темы (в рамках изученного) и в диалоге/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объемом не менее трех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100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– не менее 110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объемом 90–100 слов; словарного диктанта объемом 15–20 слов; диктанта на основе связного текста объемом 90–100 слов, составленного с учетом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знание основных признаков текста (повествование) в практике его создания.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три и более предложений; классные сочинения объемом не менее 70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Лексикология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нулем звука).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имен существительных, имен прилагательных,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существительных: безударных окончаний;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-чик-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(-чик-);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-лаг-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-лож-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-рос-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-гор-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-клан-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конце имен существительных после шипящих;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имен прилагательных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прилагательных: безударных окончаний;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имен прилагательных с основой на шипящие; правила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членами, связанными бессоюзной связью,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объемом не менее четырех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110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– не менее 165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100–110 слов;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пять и более предложений; классные сочинения объемом не менее 100 слов с учетом функциональной разновидности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словообразования имен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сложносокращенных слов; правила правописания корня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-кос-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имен прилагательных; нормы произношения имен прилагательных, нормы ударения (в рамках изученного); соблюдать правила правописания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 прилагательных, сложных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имен числительных, в том числе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объемом не менее пяти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объемом не менее 120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не менее 200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110–120 слов;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шесть и более предложений; классные сочинения объемом не менее 150 слов с учетом стиля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висячий,горящий</w:t>
      </w:r>
      <w:proofErr w:type="spellEnd"/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правила написания гласных в суффиксах деепричастий, правила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-а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не-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нормы употребления имен существительных и местоимений с предлогами, предлогов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восьми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(объем не менее шести реплик).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140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230 слов; для сжатого и выборочного изложения – не менее 260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120–140 слов; словарного диктанта объемом 30–35 слов; диктанта на основе связного текста объемом 120–140 слов, составленного с учетом ранее изученных правил правописания (в том числе содержащего изученные в течение четвертого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объемом семь и более предложений; классные сочинения объемом не менее 200 слов с учетом стиля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</w:t>
      </w:r>
      <w:proofErr w:type="gram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и, или... или,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ни... ни,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150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высказывание на основе текста: выражать свое отношение к прочитанному или прослушанному в устной и письменной форме.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 менее 250 слов с учетом стиля и жанра сочинения, характера темы.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сложносочиненных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сложноподчиненные предложения с несколькими придаточными, сложноподчиненные предложения с придаточной частью определительной,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сложноподчиненных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правила постановки знаков препинания в сложных предложениях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00629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850"/>
        <w:gridCol w:w="717"/>
        <w:gridCol w:w="1559"/>
        <w:gridCol w:w="1624"/>
        <w:gridCol w:w="2953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5.Система языка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Фонетика. Графика. Орфоэпия.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6.Синтаксис. Культура речи. Пунктуация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пунктуация как разделы лингвистики.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2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="009E2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</w:t>
            </w:r>
            <w:proofErr w:type="spellEnd"/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2227"/>
        <w:gridCol w:w="685"/>
        <w:gridCol w:w="1478"/>
        <w:gridCol w:w="1540"/>
        <w:gridCol w:w="2793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Функционально-смысловые типы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 Активный и пассивный запас лексики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1/06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морфем. Основные способы образования слов в русском языке. Правописание сложных и сложносокращенных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"/>
        <w:gridCol w:w="2163"/>
        <w:gridCol w:w="684"/>
        <w:gridCol w:w="1478"/>
        <w:gridCol w:w="1539"/>
        <w:gridCol w:w="2791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Морфология.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"/>
        <w:gridCol w:w="2030"/>
        <w:gridCol w:w="702"/>
        <w:gridCol w:w="1521"/>
        <w:gridCol w:w="1584"/>
        <w:gridCol w:w="2876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  <w:p w:rsidR="00700629" w:rsidRPr="00155D60" w:rsidRDefault="0070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EC0795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7.Система языка. Предложение</w:t>
            </w:r>
          </w:p>
        </w:tc>
      </w:tr>
      <w:tr w:rsidR="00EC0795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присоединительные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 w:rsidRPr="009E2D9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9-й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"/>
        <w:gridCol w:w="2099"/>
        <w:gridCol w:w="696"/>
        <w:gridCol w:w="1506"/>
        <w:gridCol w:w="1568"/>
        <w:gridCol w:w="2847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чтение, говорение, 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700629" w:rsidRPr="009E2D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Сложные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9E2D9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38C" w:rsidRDefault="0055638C"/>
    <w:sectPr w:rsidR="005563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00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64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31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40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16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0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C1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34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13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07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83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5D60"/>
    <w:rsid w:val="002D33B1"/>
    <w:rsid w:val="002D3591"/>
    <w:rsid w:val="00303485"/>
    <w:rsid w:val="003514A0"/>
    <w:rsid w:val="004F7E17"/>
    <w:rsid w:val="0055638C"/>
    <w:rsid w:val="005A05CE"/>
    <w:rsid w:val="00653AF6"/>
    <w:rsid w:val="00700629"/>
    <w:rsid w:val="009E2D9E"/>
    <w:rsid w:val="00B73A5A"/>
    <w:rsid w:val="00E438A1"/>
    <w:rsid w:val="00EC079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C316-F18D-45D9-897B-45CB5BB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3485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19275</Words>
  <Characters>109869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Злыгостева Динара Закировна</cp:lastModifiedBy>
  <cp:revision>5</cp:revision>
  <dcterms:created xsi:type="dcterms:W3CDTF">2011-11-02T04:15:00Z</dcterms:created>
  <dcterms:modified xsi:type="dcterms:W3CDTF">2023-09-14T10:10:00Z</dcterms:modified>
</cp:coreProperties>
</file>